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FDB04" w14:textId="701A3034" w:rsidR="00270B6F" w:rsidRPr="00D81616" w:rsidRDefault="00270B6F" w:rsidP="00270B6F">
      <w:pPr>
        <w:tabs>
          <w:tab w:val="right" w:pos="-1985"/>
          <w:tab w:val="left" w:pos="6237"/>
        </w:tabs>
        <w:jc w:val="center"/>
        <w:rPr>
          <w:rFonts w:cs="Calibri"/>
          <w:b/>
          <w:sz w:val="24"/>
          <w:szCs w:val="24"/>
        </w:rPr>
      </w:pPr>
      <w:r w:rsidRPr="00D81616">
        <w:rPr>
          <w:rFonts w:cs="Calibri"/>
          <w:b/>
          <w:sz w:val="24"/>
          <w:szCs w:val="24"/>
        </w:rPr>
        <w:t>Modèle d’arrêté de réquisition de biens</w:t>
      </w:r>
    </w:p>
    <w:p w14:paraId="2DC20D15" w14:textId="77777777" w:rsidR="00270B6F" w:rsidRDefault="00270B6F" w:rsidP="004241C4">
      <w:pPr>
        <w:tabs>
          <w:tab w:val="right" w:pos="-1985"/>
          <w:tab w:val="left" w:pos="6237"/>
        </w:tabs>
        <w:spacing w:line="240" w:lineRule="auto"/>
        <w:contextualSpacing w:val="0"/>
        <w:rPr>
          <w:rFonts w:cs="Calibri"/>
          <w:b/>
        </w:rPr>
      </w:pPr>
    </w:p>
    <w:p w14:paraId="087CB660" w14:textId="7A7F1EFE" w:rsidR="00270B6F" w:rsidRDefault="00BD1611" w:rsidP="004241C4">
      <w:pPr>
        <w:tabs>
          <w:tab w:val="right" w:pos="-1985"/>
          <w:tab w:val="left" w:pos="6237"/>
        </w:tabs>
        <w:spacing w:line="240" w:lineRule="auto"/>
        <w:rPr>
          <w:rFonts w:cs="Calibri"/>
          <w:b/>
        </w:rPr>
      </w:pPr>
      <w:r w:rsidRPr="0042027F">
        <w:rPr>
          <w:rFonts w:cs="Calibri"/>
          <w:b/>
        </w:rPr>
        <w:t xml:space="preserve">Intitulé de l’arrêté : </w:t>
      </w:r>
      <w:r w:rsidRPr="0042027F">
        <w:rPr>
          <w:rFonts w:cs="Calibri"/>
        </w:rPr>
        <w:t>Arrêté de police du Bourgmestre du [</w:t>
      </w:r>
      <w:r w:rsidRPr="0042027F">
        <w:rPr>
          <w:rFonts w:cs="Calibri"/>
          <w:i/>
        </w:rPr>
        <w:t>date</w:t>
      </w:r>
      <w:r w:rsidRPr="0042027F">
        <w:rPr>
          <w:rFonts w:cs="Calibri"/>
        </w:rPr>
        <w:t>] réquisitionnant [</w:t>
      </w:r>
      <w:r>
        <w:rPr>
          <w:rFonts w:cs="Calibri"/>
          <w:i/>
        </w:rPr>
        <w:t>descriptif du bien</w:t>
      </w:r>
      <w:r w:rsidRPr="0042027F">
        <w:rPr>
          <w:rFonts w:cs="Calibri"/>
        </w:rPr>
        <w:t>] afin de subvenir aux besoins du service [</w:t>
      </w:r>
      <w:r w:rsidRPr="0042027F">
        <w:rPr>
          <w:rFonts w:cs="Calibri"/>
          <w:i/>
        </w:rPr>
        <w:t>indiquer le nom du service</w:t>
      </w:r>
      <w:r w:rsidRPr="0042027F">
        <w:rPr>
          <w:rFonts w:cs="Calibri"/>
        </w:rPr>
        <w:t>] de la commune de [</w:t>
      </w:r>
      <w:r w:rsidRPr="00601FE7">
        <w:rPr>
          <w:rFonts w:cs="Calibri"/>
          <w:i/>
        </w:rPr>
        <w:t>nom de la commune</w:t>
      </w:r>
      <w:r w:rsidRPr="0042027F">
        <w:rPr>
          <w:rFonts w:cs="Calibri"/>
        </w:rPr>
        <w:t>] suite à l’épidémie du COVID-19</w:t>
      </w:r>
    </w:p>
    <w:p w14:paraId="7DC66627" w14:textId="77777777" w:rsidR="00270B6F" w:rsidRDefault="00270B6F" w:rsidP="004241C4">
      <w:pPr>
        <w:tabs>
          <w:tab w:val="right" w:pos="-1985"/>
          <w:tab w:val="left" w:pos="6237"/>
        </w:tabs>
        <w:spacing w:line="240" w:lineRule="auto"/>
        <w:contextualSpacing w:val="0"/>
        <w:rPr>
          <w:rFonts w:cs="Calibri"/>
          <w:b/>
        </w:rPr>
      </w:pPr>
    </w:p>
    <w:p w14:paraId="3F49D044" w14:textId="77777777" w:rsidR="00270B6F" w:rsidRDefault="00270B6F" w:rsidP="004241C4">
      <w:pPr>
        <w:tabs>
          <w:tab w:val="right" w:pos="-1985"/>
          <w:tab w:val="left" w:pos="6237"/>
        </w:tabs>
        <w:spacing w:line="240" w:lineRule="auto"/>
        <w:contextualSpacing w:val="0"/>
        <w:rPr>
          <w:rFonts w:cs="Calibri"/>
        </w:rPr>
      </w:pPr>
      <w:r>
        <w:rPr>
          <w:rFonts w:cs="Calibri"/>
          <w:b/>
        </w:rPr>
        <w:t>Le Bourgmestre,</w:t>
      </w:r>
    </w:p>
    <w:p w14:paraId="47616D67" w14:textId="77777777" w:rsidR="00270B6F" w:rsidRPr="004241C4" w:rsidRDefault="00270B6F" w:rsidP="004241C4">
      <w:pPr>
        <w:tabs>
          <w:tab w:val="right" w:pos="-1985"/>
          <w:tab w:val="left" w:pos="6237"/>
        </w:tabs>
        <w:spacing w:line="240" w:lineRule="auto"/>
        <w:contextualSpacing w:val="0"/>
        <w:rPr>
          <w:rFonts w:cs="Calibri"/>
          <w:iCs/>
        </w:rPr>
      </w:pPr>
    </w:p>
    <w:p w14:paraId="7FAEE58D" w14:textId="1FFCDE08" w:rsidR="00270B6F" w:rsidRDefault="00270B6F" w:rsidP="004241C4">
      <w:pPr>
        <w:tabs>
          <w:tab w:val="right" w:pos="-1985"/>
          <w:tab w:val="left" w:pos="6237"/>
        </w:tabs>
        <w:spacing w:line="240" w:lineRule="auto"/>
        <w:contextualSpacing w:val="0"/>
        <w:rPr>
          <w:i/>
          <w:color w:val="000000"/>
        </w:rPr>
      </w:pPr>
      <w:r w:rsidRPr="008B78A3">
        <w:rPr>
          <w:rFonts w:cs="Calibri"/>
        </w:rPr>
        <w:t xml:space="preserve">Vu </w:t>
      </w:r>
      <w:r w:rsidRPr="008B78A3">
        <w:rPr>
          <w:color w:val="000000"/>
        </w:rPr>
        <w:t xml:space="preserve">la loi relative à la </w:t>
      </w:r>
      <w:r w:rsidR="00046029">
        <w:rPr>
          <w:color w:val="000000"/>
        </w:rPr>
        <w:t xml:space="preserve">sécurité </w:t>
      </w:r>
      <w:r w:rsidRPr="008B78A3">
        <w:rPr>
          <w:color w:val="000000"/>
        </w:rPr>
        <w:t>civile du</w:t>
      </w:r>
      <w:r w:rsidR="00046029">
        <w:rPr>
          <w:color w:val="000000"/>
        </w:rPr>
        <w:t xml:space="preserve"> 27 mai 2007</w:t>
      </w:r>
      <w:r>
        <w:rPr>
          <w:color w:val="000000"/>
        </w:rPr>
        <w:t>,</w:t>
      </w:r>
      <w:r w:rsidRPr="008B78A3">
        <w:rPr>
          <w:color w:val="000000"/>
        </w:rPr>
        <w:t xml:space="preserve"> </w:t>
      </w:r>
      <w:r w:rsidR="00BD1611">
        <w:rPr>
          <w:color w:val="000000"/>
        </w:rPr>
        <w:t>notamment les articles 11, 181 et 187 </w:t>
      </w:r>
      <w:r w:rsidR="00BD1611" w:rsidRPr="006C7779">
        <w:rPr>
          <w:color w:val="000000"/>
        </w:rPr>
        <w:t>(</w:t>
      </w:r>
      <w:r w:rsidR="00BD1611">
        <w:rPr>
          <w:i/>
          <w:iCs/>
          <w:color w:val="000000"/>
        </w:rPr>
        <w:t>o</w:t>
      </w:r>
      <w:r w:rsidR="00BD1611" w:rsidRPr="006C7779">
        <w:rPr>
          <w:i/>
          <w:iCs/>
          <w:color w:val="000000"/>
        </w:rPr>
        <w:t xml:space="preserve">u pour les missions non couvertes par </w:t>
      </w:r>
      <w:r w:rsidR="00BD1611">
        <w:rPr>
          <w:i/>
          <w:iCs/>
          <w:color w:val="000000"/>
        </w:rPr>
        <w:t xml:space="preserve">l’article 11 de la loi sur la sécurité civile </w:t>
      </w:r>
      <w:r w:rsidR="003F7C5C">
        <w:rPr>
          <w:i/>
          <w:color w:val="000000"/>
        </w:rPr>
        <w:t xml:space="preserve">: </w:t>
      </w:r>
      <w:r w:rsidR="00BD1611" w:rsidRPr="00601FE7">
        <w:rPr>
          <w:rFonts w:cs="Calibri"/>
        </w:rPr>
        <w:t>Vu la nouvelle loi communale, notamment les articles 13</w:t>
      </w:r>
      <w:r w:rsidR="003F7C5C">
        <w:rPr>
          <w:rFonts w:cs="Calibri"/>
        </w:rPr>
        <w:t>3, alinéa 2 et 135, par. 2, 5° ;</w:t>
      </w:r>
      <w:r w:rsidR="0088001A" w:rsidRPr="0088001A">
        <w:t xml:space="preserve"> </w:t>
      </w:r>
      <w:r w:rsidR="0088001A">
        <w:t>Vu l’article 422</w:t>
      </w:r>
      <w:r w:rsidR="0088001A">
        <w:rPr>
          <w:i/>
        </w:rPr>
        <w:t>ter</w:t>
      </w:r>
      <w:r w:rsidR="0088001A">
        <w:t xml:space="preserve"> du Code pénal</w:t>
      </w:r>
      <w:r w:rsidR="00BD1611">
        <w:rPr>
          <w:rFonts w:cs="Calibri"/>
        </w:rPr>
        <w:t>]</w:t>
      </w:r>
      <w:r w:rsidR="00BD1611" w:rsidRPr="006C7779">
        <w:rPr>
          <w:rFonts w:cs="Calibri"/>
          <w:i/>
        </w:rPr>
        <w:t xml:space="preserve"> </w:t>
      </w:r>
      <w:r w:rsidR="00BD1611" w:rsidRPr="006C7779">
        <w:rPr>
          <w:i/>
          <w:color w:val="000000"/>
        </w:rPr>
        <w:t>;</w:t>
      </w:r>
    </w:p>
    <w:p w14:paraId="64378880" w14:textId="77777777" w:rsidR="00BD1611" w:rsidRDefault="00BD1611" w:rsidP="004241C4">
      <w:pPr>
        <w:tabs>
          <w:tab w:val="right" w:pos="-1985"/>
          <w:tab w:val="left" w:pos="6237"/>
        </w:tabs>
        <w:spacing w:line="240" w:lineRule="auto"/>
        <w:contextualSpacing w:val="0"/>
        <w:rPr>
          <w:i/>
          <w:color w:val="000000"/>
        </w:rPr>
      </w:pPr>
    </w:p>
    <w:p w14:paraId="417C76B5" w14:textId="40C324E4" w:rsidR="00BD1611" w:rsidRDefault="00BD1611" w:rsidP="004241C4">
      <w:pPr>
        <w:tabs>
          <w:tab w:val="right" w:pos="-1985"/>
          <w:tab w:val="left" w:pos="6237"/>
        </w:tabs>
        <w:spacing w:line="240" w:lineRule="auto"/>
        <w:rPr>
          <w:rFonts w:cs="Calibri"/>
        </w:rPr>
      </w:pPr>
      <w:r>
        <w:rPr>
          <w:rFonts w:cs="Calibri"/>
        </w:rPr>
        <w:t>Vu l’Arrêté R</w:t>
      </w:r>
      <w:r w:rsidRPr="00601FE7">
        <w:rPr>
          <w:rFonts w:cs="Calibri"/>
        </w:rPr>
        <w:t>oyal du 25 avril 2014 fixant les modalités du pouvoir de réquisition</w:t>
      </w:r>
      <w:r>
        <w:rPr>
          <w:rFonts w:cs="Calibri"/>
        </w:rPr>
        <w:t xml:space="preserve"> visé à</w:t>
      </w:r>
      <w:r w:rsidRPr="00601FE7">
        <w:rPr>
          <w:rFonts w:cs="Calibri"/>
        </w:rPr>
        <w:t xml:space="preserve"> l'article 181 de </w:t>
      </w:r>
      <w:r>
        <w:rPr>
          <w:rFonts w:cs="Calibri"/>
        </w:rPr>
        <w:t>la loi du 15 mai 2007 relative à</w:t>
      </w:r>
      <w:r w:rsidRPr="00601FE7">
        <w:rPr>
          <w:rFonts w:cs="Calibri"/>
        </w:rPr>
        <w:t xml:space="preserve"> la sécurité</w:t>
      </w:r>
      <w:r>
        <w:rPr>
          <w:rFonts w:cs="Calibri"/>
        </w:rPr>
        <w:t xml:space="preserve"> civile [</w:t>
      </w:r>
      <w:r>
        <w:rPr>
          <w:rFonts w:cs="Calibri"/>
          <w:i/>
        </w:rPr>
        <w:t>à supprimer si l’arrêté se fonde sur la NLC</w:t>
      </w:r>
      <w:r>
        <w:rPr>
          <w:rFonts w:cs="Calibri"/>
        </w:rPr>
        <w:t>] ;</w:t>
      </w:r>
    </w:p>
    <w:p w14:paraId="42DE9586" w14:textId="77777777" w:rsidR="003F7C5C" w:rsidRPr="00BD1611" w:rsidRDefault="003F7C5C" w:rsidP="004241C4">
      <w:pPr>
        <w:tabs>
          <w:tab w:val="right" w:pos="-1985"/>
          <w:tab w:val="left" w:pos="6237"/>
        </w:tabs>
        <w:spacing w:line="240" w:lineRule="auto"/>
        <w:rPr>
          <w:rFonts w:cs="Calibri"/>
        </w:rPr>
      </w:pPr>
    </w:p>
    <w:p w14:paraId="11F1B9BF" w14:textId="77777777" w:rsidR="00BD1611" w:rsidRPr="00601FE7" w:rsidRDefault="00BD1611" w:rsidP="00BD1611">
      <w:pPr>
        <w:spacing w:after="160" w:line="240" w:lineRule="auto"/>
        <w:contextualSpacing w:val="0"/>
        <w:rPr>
          <w:rFonts w:eastAsia="Calibri"/>
        </w:rPr>
      </w:pPr>
      <w:r w:rsidRPr="00601FE7">
        <w:rPr>
          <w:rFonts w:eastAsia="Calibri"/>
        </w:rPr>
        <w:t>Vu les décisions du Conseil National de Sécurité du 27 mars 2020 ;</w:t>
      </w:r>
    </w:p>
    <w:p w14:paraId="016F9A99" w14:textId="77777777" w:rsidR="00BD1611" w:rsidRPr="00BD1611" w:rsidRDefault="00BD1611" w:rsidP="00BD1611">
      <w:pPr>
        <w:spacing w:after="160" w:line="240" w:lineRule="auto"/>
        <w:contextualSpacing w:val="0"/>
        <w:rPr>
          <w:rFonts w:eastAsia="Calibri"/>
        </w:rPr>
      </w:pPr>
      <w:r w:rsidRPr="00601FE7">
        <w:rPr>
          <w:rFonts w:eastAsia="Calibri"/>
        </w:rPr>
        <w:t>Considérant l'urgence du fait de la rapidité de la propagation de l'épidémie, de la nécessité de la contenir et de l'atténuer sur le territoire bruxellois afin de préserver la santé des citoyens ;</w:t>
      </w:r>
    </w:p>
    <w:p w14:paraId="2D5ACB10" w14:textId="4FC821AA" w:rsidR="00BD1611" w:rsidRDefault="00BD1611" w:rsidP="00BD1611">
      <w:pPr>
        <w:pStyle w:val="Textebrut"/>
        <w:jc w:val="both"/>
      </w:pPr>
      <w:r>
        <w:rPr>
          <w:rFonts w:eastAsia="Calibri"/>
        </w:rPr>
        <w:t xml:space="preserve">Considérant qu’en raison de l’épidémie, certains </w:t>
      </w:r>
      <w:r>
        <w:t xml:space="preserve">biens doivent être </w:t>
      </w:r>
      <w:r w:rsidR="00383353">
        <w:t>pleinement disponibles</w:t>
      </w:r>
      <w:r>
        <w:t xml:space="preserve"> au</w:t>
      </w:r>
      <w:r w:rsidR="00383353">
        <w:t xml:space="preserve"> profit</w:t>
      </w:r>
      <w:r>
        <w:t xml:space="preserve"> </w:t>
      </w:r>
      <w:r w:rsidR="00383353">
        <w:t xml:space="preserve">de </w:t>
      </w:r>
      <w:r>
        <w:t>[</w:t>
      </w:r>
      <w:r>
        <w:rPr>
          <w:i/>
        </w:rPr>
        <w:t>nom du service qui réquisitionne les bien</w:t>
      </w:r>
      <w:r w:rsidR="00302DAC">
        <w:rPr>
          <w:i/>
        </w:rPr>
        <w:t>s</w:t>
      </w:r>
      <w:r w:rsidR="00383353">
        <w:t>] </w:t>
      </w:r>
      <w:r w:rsidR="00383353">
        <w:t>au risque de causer des dommages sérieux aux citoyens en mettant en péril leur sécurité et leur tranquillité ;</w:t>
      </w:r>
    </w:p>
    <w:p w14:paraId="76FF7D5E" w14:textId="77777777" w:rsidR="00383353" w:rsidRPr="00601FE7" w:rsidRDefault="00383353" w:rsidP="00BD1611">
      <w:pPr>
        <w:pStyle w:val="Textebrut"/>
        <w:jc w:val="both"/>
      </w:pPr>
    </w:p>
    <w:p w14:paraId="6BC2FE38" w14:textId="3C484EB5" w:rsidR="00270B6F" w:rsidRDefault="00270B6F" w:rsidP="004241C4">
      <w:pPr>
        <w:pStyle w:val="Textebrut"/>
        <w:jc w:val="both"/>
      </w:pPr>
      <w:r>
        <w:t xml:space="preserve">Considérant </w:t>
      </w:r>
      <w:r w:rsidR="00BD1611">
        <w:t xml:space="preserve">qu’il en va notamment </w:t>
      </w:r>
      <w:r w:rsidR="00383353">
        <w:t xml:space="preserve">ainsi </w:t>
      </w:r>
      <w:r w:rsidR="00BD1611">
        <w:t>de [</w:t>
      </w:r>
      <w:r w:rsidRPr="00BD1611">
        <w:rPr>
          <w:bCs/>
        </w:rPr>
        <w:t>exemple</w:t>
      </w:r>
      <w:r>
        <w:t xml:space="preserve">. </w:t>
      </w:r>
      <w:r w:rsidR="00BD1611">
        <w:rPr>
          <w:i/>
          <w:iCs/>
        </w:rPr>
        <w:t>d</w:t>
      </w:r>
      <w:r w:rsidRPr="00C52212">
        <w:rPr>
          <w:i/>
          <w:iCs/>
        </w:rPr>
        <w:t>e l’eau potable</w:t>
      </w:r>
      <w:r w:rsidR="00BD1611">
        <w:rPr>
          <w:i/>
          <w:iCs/>
        </w:rPr>
        <w:t> ; un entrepôt ; des masques médicaux ; etc.</w:t>
      </w:r>
      <w:r w:rsidR="00BD1611">
        <w:t>]</w:t>
      </w:r>
      <w:r w:rsidR="004A106A">
        <w:t> ;</w:t>
      </w:r>
    </w:p>
    <w:p w14:paraId="329F9E55" w14:textId="77777777" w:rsidR="00270B6F" w:rsidRDefault="00270B6F" w:rsidP="004241C4">
      <w:pPr>
        <w:pStyle w:val="Textebrut"/>
        <w:jc w:val="both"/>
      </w:pPr>
    </w:p>
    <w:p w14:paraId="308A039D" w14:textId="2B4B457F" w:rsidR="00270B6F" w:rsidRDefault="00270B6F" w:rsidP="004241C4">
      <w:pPr>
        <w:pStyle w:val="Textebrut"/>
        <w:jc w:val="both"/>
      </w:pPr>
      <w:r>
        <w:t>Considérant qu</w:t>
      </w:r>
      <w:r w:rsidR="00383353">
        <w:t>’</w:t>
      </w:r>
      <w:r>
        <w:t>e</w:t>
      </w:r>
      <w:r w:rsidR="00383353">
        <w:t>n raison du manque de [</w:t>
      </w:r>
      <w:r w:rsidR="00383353" w:rsidRPr="00383353">
        <w:rPr>
          <w:i/>
        </w:rPr>
        <w:t>type de bien réquisitionné</w:t>
      </w:r>
      <w:r w:rsidR="00383353">
        <w:t>]</w:t>
      </w:r>
      <w:r>
        <w:t>, il est ind</w:t>
      </w:r>
      <w:r w:rsidR="00022053">
        <w:t xml:space="preserve">ispensable de réquisitionner les biens </w:t>
      </w:r>
      <w:r>
        <w:t>suivant</w:t>
      </w:r>
      <w:r w:rsidR="00022053">
        <w:t>s</w:t>
      </w:r>
      <w:r w:rsidR="00383353">
        <w:t> ;</w:t>
      </w:r>
    </w:p>
    <w:p w14:paraId="39B9649E" w14:textId="77777777" w:rsidR="00270B6F" w:rsidRDefault="00270B6F" w:rsidP="004241C4">
      <w:pPr>
        <w:pStyle w:val="Textebrut"/>
        <w:jc w:val="both"/>
      </w:pPr>
    </w:p>
    <w:p w14:paraId="1855DF49" w14:textId="2AC11D36" w:rsidR="00270B6F" w:rsidRDefault="00270B6F" w:rsidP="004241C4">
      <w:pPr>
        <w:pStyle w:val="Textebrut"/>
        <w:numPr>
          <w:ilvl w:val="0"/>
          <w:numId w:val="2"/>
        </w:numPr>
        <w:jc w:val="both"/>
      </w:pPr>
      <w:r>
        <w:t xml:space="preserve">… </w:t>
      </w:r>
      <w:r w:rsidR="00BD1611">
        <w:t>[exemple</w:t>
      </w:r>
      <w:r>
        <w:t xml:space="preserve">. </w:t>
      </w:r>
      <w:r w:rsidRPr="00AE6151">
        <w:rPr>
          <w:i/>
          <w:iCs/>
        </w:rPr>
        <w:t xml:space="preserve">Des palettes d’eau à concurrence de 3000L par </w:t>
      </w:r>
      <w:r>
        <w:rPr>
          <w:i/>
          <w:iCs/>
        </w:rPr>
        <w:t xml:space="preserve">entreprise </w:t>
      </w:r>
      <w:r w:rsidRPr="00AE6151">
        <w:rPr>
          <w:i/>
          <w:iCs/>
        </w:rPr>
        <w:t>destinataire</w:t>
      </w:r>
      <w:r>
        <w:rPr>
          <w:i/>
          <w:iCs/>
        </w:rPr>
        <w:t xml:space="preserve"> ; </w:t>
      </w:r>
      <w:r w:rsidR="00BD1611">
        <w:rPr>
          <w:i/>
          <w:iCs/>
        </w:rPr>
        <w:t>tel entrepôt ou tel bâtiment ; tel type de masque médical etc.</w:t>
      </w:r>
      <w:r w:rsidR="00BD1611">
        <w:t>]</w:t>
      </w:r>
    </w:p>
    <w:p w14:paraId="3DCA5C2A" w14:textId="75550195" w:rsidR="004A106A" w:rsidRDefault="004A106A" w:rsidP="004241C4">
      <w:pPr>
        <w:tabs>
          <w:tab w:val="right" w:pos="-1985"/>
          <w:tab w:val="left" w:pos="6237"/>
        </w:tabs>
        <w:spacing w:line="240" w:lineRule="auto"/>
        <w:contextualSpacing w:val="0"/>
        <w:rPr>
          <w:rFonts w:cs="Calibri"/>
          <w:lang w:eastAsia="fr-BE"/>
        </w:rPr>
      </w:pPr>
    </w:p>
    <w:p w14:paraId="08F2BB23" w14:textId="4CF8F7E6" w:rsidR="00270B6F" w:rsidRPr="004A106A" w:rsidRDefault="00383353" w:rsidP="004A106A">
      <w:pPr>
        <w:tabs>
          <w:tab w:val="right" w:pos="-1985"/>
          <w:tab w:val="left" w:pos="6237"/>
        </w:tabs>
        <w:spacing w:line="240" w:lineRule="auto"/>
        <w:contextualSpacing w:val="0"/>
        <w:rPr>
          <w:rFonts w:cs="Calibri"/>
          <w:iCs/>
          <w:lang w:eastAsia="fr-BE"/>
        </w:rPr>
      </w:pPr>
      <w:r>
        <w:rPr>
          <w:rFonts w:cs="Calibri"/>
          <w:lang w:eastAsia="fr-BE"/>
        </w:rPr>
        <w:t xml:space="preserve">Considérant </w:t>
      </w:r>
      <w:r w:rsidR="00BD1611">
        <w:rPr>
          <w:rFonts w:cs="Calibri"/>
          <w:lang w:eastAsia="fr-BE"/>
        </w:rPr>
        <w:t>[</w:t>
      </w:r>
      <w:r w:rsidR="00270B6F" w:rsidRPr="00BD1611">
        <w:rPr>
          <w:rFonts w:cs="Calibri"/>
          <w:bCs/>
          <w:lang w:eastAsia="fr-BE"/>
        </w:rPr>
        <w:t>exemple</w:t>
      </w:r>
      <w:r w:rsidR="00270B6F">
        <w:rPr>
          <w:rFonts w:cs="Calibri"/>
          <w:lang w:eastAsia="fr-BE"/>
        </w:rPr>
        <w:t xml:space="preserve">. </w:t>
      </w:r>
      <w:r w:rsidR="00270B6F" w:rsidRPr="00D106A7">
        <w:rPr>
          <w:rFonts w:cs="Calibri"/>
          <w:i/>
          <w:iCs/>
          <w:lang w:eastAsia="fr-BE"/>
        </w:rPr>
        <w:t>qu’il est essentiel de fournir</w:t>
      </w:r>
      <w:r w:rsidR="00270B6F">
        <w:rPr>
          <w:rFonts w:cs="Calibri"/>
          <w:i/>
          <w:iCs/>
          <w:lang w:eastAsia="fr-BE"/>
        </w:rPr>
        <w:t xml:space="preserve"> dès aujourd’hui</w:t>
      </w:r>
      <w:r w:rsidR="00270B6F" w:rsidRPr="00D106A7">
        <w:rPr>
          <w:rFonts w:cs="Calibri"/>
          <w:i/>
          <w:iCs/>
          <w:lang w:eastAsia="fr-BE"/>
        </w:rPr>
        <w:t xml:space="preserve"> à la population un pack de 6 bouteilles d’1.5L d’eau par citoyen au vu de la rupture de réseau de distribution courante et que sans cette distribution, il en résulte un risque de dommage grave pour la santé publique</w:t>
      </w:r>
      <w:r w:rsidR="004A106A">
        <w:rPr>
          <w:rFonts w:cs="Calibri"/>
          <w:iCs/>
          <w:lang w:eastAsia="fr-BE"/>
        </w:rPr>
        <w:t>]</w:t>
      </w:r>
    </w:p>
    <w:p w14:paraId="060DD6C0" w14:textId="77777777" w:rsidR="00BD1611" w:rsidRDefault="00BD1611" w:rsidP="004241C4">
      <w:pPr>
        <w:tabs>
          <w:tab w:val="right" w:pos="-1985"/>
          <w:tab w:val="left" w:pos="6237"/>
        </w:tabs>
        <w:spacing w:line="240" w:lineRule="auto"/>
        <w:ind w:left="708"/>
        <w:contextualSpacing w:val="0"/>
        <w:rPr>
          <w:rFonts w:cs="Calibri"/>
          <w:i/>
          <w:iCs/>
          <w:lang w:eastAsia="fr-BE"/>
        </w:rPr>
      </w:pPr>
    </w:p>
    <w:p w14:paraId="303182F9" w14:textId="064B0368" w:rsidR="00BD1611" w:rsidRPr="004A106A" w:rsidRDefault="004A106A" w:rsidP="004A106A">
      <w:pPr>
        <w:tabs>
          <w:tab w:val="right" w:pos="-1985"/>
          <w:tab w:val="left" w:pos="6237"/>
        </w:tabs>
        <w:spacing w:line="240" w:lineRule="auto"/>
        <w:contextualSpacing w:val="0"/>
        <w:rPr>
          <w:rFonts w:cs="Calibri"/>
          <w:iCs/>
          <w:lang w:eastAsia="fr-BE"/>
        </w:rPr>
      </w:pPr>
      <w:r>
        <w:rPr>
          <w:rFonts w:cs="Calibri"/>
          <w:bCs/>
          <w:lang w:eastAsia="fr-BE"/>
        </w:rPr>
        <w:t>[</w:t>
      </w:r>
      <w:r w:rsidR="00270B6F" w:rsidRPr="00BD1611">
        <w:rPr>
          <w:rFonts w:cs="Calibri"/>
          <w:bCs/>
          <w:lang w:eastAsia="fr-BE"/>
        </w:rPr>
        <w:t>exemple</w:t>
      </w:r>
      <w:r w:rsidR="00270B6F">
        <w:rPr>
          <w:rFonts w:cs="Calibri"/>
          <w:i/>
          <w:iCs/>
          <w:lang w:eastAsia="fr-BE"/>
        </w:rPr>
        <w:t>. qu’un entrepôt de stockage suffisamment isolé, chauffé et aménagé tel que celui requis est essentiel pour déplacer des malades en quarantaine au vu du manque d’espace dans les hôpitaux et qu’il convient de les disposer en un lieu spécifique pour qu’ils puissent être pris en charge par les services de soins. Considérant l’absence de bâtiments publics correspondant aux caractéristiques requises pour cette mission de maintien de la salubrité publique</w:t>
      </w:r>
      <w:r>
        <w:rPr>
          <w:rFonts w:cs="Calibri"/>
          <w:iCs/>
          <w:lang w:eastAsia="fr-BE"/>
        </w:rPr>
        <w:t>]</w:t>
      </w:r>
    </w:p>
    <w:p w14:paraId="4D728B4B" w14:textId="77777777" w:rsidR="00BD1611" w:rsidRDefault="00BD1611" w:rsidP="004241C4">
      <w:pPr>
        <w:tabs>
          <w:tab w:val="right" w:pos="-1985"/>
          <w:tab w:val="left" w:pos="6237"/>
        </w:tabs>
        <w:spacing w:line="240" w:lineRule="auto"/>
        <w:ind w:left="708"/>
        <w:contextualSpacing w:val="0"/>
        <w:rPr>
          <w:rFonts w:cs="Calibri"/>
          <w:i/>
          <w:iCs/>
          <w:lang w:eastAsia="fr-BE"/>
        </w:rPr>
      </w:pPr>
    </w:p>
    <w:p w14:paraId="2862C402" w14:textId="15AA2F2C" w:rsidR="009B0E88" w:rsidRPr="009B0E88" w:rsidRDefault="004A106A" w:rsidP="004A106A">
      <w:pPr>
        <w:tabs>
          <w:tab w:val="right" w:pos="-1985"/>
          <w:tab w:val="left" w:pos="6237"/>
        </w:tabs>
        <w:spacing w:line="240" w:lineRule="auto"/>
        <w:contextualSpacing w:val="0"/>
        <w:rPr>
          <w:rFonts w:cs="Calibri"/>
          <w:iCs/>
          <w:lang w:eastAsia="fr-BE"/>
        </w:rPr>
      </w:pPr>
      <w:r>
        <w:rPr>
          <w:rFonts w:cs="Calibri"/>
          <w:iCs/>
          <w:lang w:eastAsia="fr-BE"/>
        </w:rPr>
        <w:t>[</w:t>
      </w:r>
      <w:r w:rsidR="00BD1611">
        <w:rPr>
          <w:rFonts w:cs="Calibri"/>
          <w:iCs/>
          <w:lang w:eastAsia="fr-BE"/>
        </w:rPr>
        <w:t xml:space="preserve">exemple. </w:t>
      </w:r>
      <w:r w:rsidR="009B0E88">
        <w:rPr>
          <w:rFonts w:cs="Calibri"/>
          <w:i/>
          <w:iCs/>
          <w:lang w:eastAsia="fr-BE"/>
        </w:rPr>
        <w:t xml:space="preserve">que les masques FFP3 sont </w:t>
      </w:r>
      <w:r w:rsidR="009B0E88" w:rsidRPr="009B0E88">
        <w:rPr>
          <w:rFonts w:cs="Calibri"/>
          <w:i/>
          <w:iCs/>
          <w:lang w:eastAsia="fr-BE"/>
        </w:rPr>
        <w:t xml:space="preserve">un type de masque de protection respiratoire filtrant qui sert essentiellement </w:t>
      </w:r>
      <w:r>
        <w:rPr>
          <w:rFonts w:cs="Calibri"/>
          <w:i/>
          <w:iCs/>
          <w:lang w:eastAsia="fr-BE"/>
        </w:rPr>
        <w:t>à protéger son usager</w:t>
      </w:r>
      <w:r w:rsidR="009B0E88" w:rsidRPr="009B0E88">
        <w:rPr>
          <w:rFonts w:cs="Calibri"/>
          <w:i/>
          <w:iCs/>
          <w:lang w:eastAsia="fr-BE"/>
        </w:rPr>
        <w:t xml:space="preserve"> contre les particules ainsi que contre diverses maladies transmissibles dans l</w:t>
      </w:r>
      <w:r w:rsidR="009B0E88">
        <w:rPr>
          <w:rFonts w:cs="Calibri"/>
          <w:i/>
          <w:iCs/>
          <w:lang w:eastAsia="fr-BE"/>
        </w:rPr>
        <w:t xml:space="preserve">'air ; Considérant la pénurie de ces masques au sein des établissements hospitaliers belges ; Considérant leur utilité publique afin de protéger le personnel soignant face à la contamination </w:t>
      </w:r>
      <w:r>
        <w:rPr>
          <w:rFonts w:cs="Calibri"/>
          <w:i/>
          <w:iCs/>
          <w:lang w:eastAsia="fr-BE"/>
        </w:rPr>
        <w:t>au virus</w:t>
      </w:r>
      <w:r w:rsidR="009B0E88">
        <w:rPr>
          <w:rFonts w:cs="Calibri"/>
          <w:i/>
          <w:iCs/>
          <w:lang w:eastAsia="fr-BE"/>
        </w:rPr>
        <w:t xml:space="preserve"> covid-19 ; Considérant qu’ils permettent une meilleure prise en charge </w:t>
      </w:r>
      <w:r w:rsidR="00506FA6">
        <w:rPr>
          <w:rFonts w:cs="Calibri"/>
          <w:i/>
          <w:iCs/>
          <w:lang w:eastAsia="fr-BE"/>
        </w:rPr>
        <w:t>des</w:t>
      </w:r>
      <w:r w:rsidR="009B0E88">
        <w:rPr>
          <w:rFonts w:cs="Calibri"/>
          <w:i/>
          <w:iCs/>
          <w:lang w:eastAsia="fr-BE"/>
        </w:rPr>
        <w:t xml:space="preserve"> patients</w:t>
      </w:r>
      <w:r w:rsidR="00506FA6">
        <w:rPr>
          <w:rFonts w:cs="Calibri"/>
          <w:i/>
          <w:iCs/>
          <w:lang w:eastAsia="fr-BE"/>
        </w:rPr>
        <w:t xml:space="preserve"> en ce que ces masques assurent la présence du personnel soignant</w:t>
      </w:r>
      <w:r w:rsidR="009B0E88">
        <w:rPr>
          <w:rFonts w:cs="Calibri"/>
          <w:i/>
          <w:iCs/>
          <w:lang w:eastAsia="fr-BE"/>
        </w:rPr>
        <w:t xml:space="preserve"> </w:t>
      </w:r>
      <w:r w:rsidR="009B0E88">
        <w:rPr>
          <w:rFonts w:cs="Calibri"/>
          <w:iCs/>
          <w:lang w:eastAsia="fr-BE"/>
        </w:rPr>
        <w:t>]</w:t>
      </w:r>
      <w:r w:rsidR="00506FA6">
        <w:rPr>
          <w:rFonts w:cs="Calibri"/>
          <w:iCs/>
          <w:lang w:eastAsia="fr-BE"/>
        </w:rPr>
        <w:t> ;</w:t>
      </w:r>
      <w:bookmarkStart w:id="0" w:name="_GoBack"/>
      <w:bookmarkEnd w:id="0"/>
    </w:p>
    <w:p w14:paraId="66DEB5F1" w14:textId="77777777" w:rsidR="00022053" w:rsidRDefault="00022053" w:rsidP="00022053">
      <w:pPr>
        <w:pStyle w:val="Textebrut"/>
        <w:jc w:val="both"/>
      </w:pPr>
    </w:p>
    <w:p w14:paraId="08F6DA43" w14:textId="77777777" w:rsidR="00022053" w:rsidRDefault="00022053" w:rsidP="00022053">
      <w:pPr>
        <w:pStyle w:val="Textebrut"/>
        <w:jc w:val="both"/>
      </w:pPr>
      <w:r>
        <w:t>Considérant qu’une indemnisation sera prévue à concurrence de :</w:t>
      </w:r>
    </w:p>
    <w:p w14:paraId="011FEB8D" w14:textId="77777777" w:rsidR="00022053" w:rsidRDefault="00022053" w:rsidP="00022053">
      <w:pPr>
        <w:pStyle w:val="Textebrut"/>
        <w:jc w:val="both"/>
      </w:pPr>
    </w:p>
    <w:p w14:paraId="409C1DF8" w14:textId="7CA1D3B1" w:rsidR="00022053" w:rsidRDefault="00022053" w:rsidP="00022053">
      <w:pPr>
        <w:pStyle w:val="Textebrut"/>
        <w:numPr>
          <w:ilvl w:val="0"/>
          <w:numId w:val="2"/>
        </w:numPr>
        <w:jc w:val="both"/>
      </w:pPr>
      <w:r>
        <w:lastRenderedPageBreak/>
        <w:t>[exemple.</w:t>
      </w:r>
      <w:r>
        <w:rPr>
          <w:i/>
          <w:iCs/>
        </w:rPr>
        <w:t xml:space="preserve"> X € par bouteille d’1.5L d’eau réquisitionnée </w:t>
      </w:r>
      <w:r w:rsidRPr="00AE6151">
        <w:rPr>
          <w:i/>
          <w:iCs/>
        </w:rPr>
        <w:sym w:font="Wingdings" w:char="F0E0"/>
      </w:r>
      <w:r>
        <w:rPr>
          <w:i/>
          <w:iCs/>
        </w:rPr>
        <w:t xml:space="preserve"> correspondant au prix coûtant pour l’entreprise + TVA due ; un forfait locatif correspondant aux charges + une indemnité d’usage</w:t>
      </w:r>
      <w:r>
        <w:t>]</w:t>
      </w:r>
    </w:p>
    <w:p w14:paraId="2A9D1295" w14:textId="77777777" w:rsidR="00022053" w:rsidRPr="00022053" w:rsidRDefault="00022053" w:rsidP="009B0E88">
      <w:pPr>
        <w:tabs>
          <w:tab w:val="right" w:pos="-1985"/>
          <w:tab w:val="left" w:pos="6237"/>
        </w:tabs>
        <w:spacing w:line="240" w:lineRule="auto"/>
        <w:rPr>
          <w:lang w:val="fr-BE"/>
        </w:rPr>
      </w:pPr>
    </w:p>
    <w:p w14:paraId="55479378" w14:textId="25CBF6C8" w:rsidR="009B0E88" w:rsidRDefault="00F36A84" w:rsidP="009B0E88">
      <w:pPr>
        <w:tabs>
          <w:tab w:val="right" w:pos="-1985"/>
          <w:tab w:val="left" w:pos="6237"/>
        </w:tabs>
        <w:spacing w:line="240" w:lineRule="auto"/>
      </w:pPr>
      <w:r>
        <w:t>[</w:t>
      </w:r>
      <w:r w:rsidR="009B0E88" w:rsidRPr="00C52212">
        <w:rPr>
          <w:i/>
          <w:iCs/>
        </w:rPr>
        <w:t xml:space="preserve">Sauf si la commune peut justifier d'une urgence extrême ne laissant absolument pas place </w:t>
      </w:r>
      <w:r w:rsidR="009B0E88">
        <w:rPr>
          <w:i/>
          <w:iCs/>
        </w:rPr>
        <w:t>à</w:t>
      </w:r>
      <w:r w:rsidR="009B0E88" w:rsidRPr="00C52212">
        <w:rPr>
          <w:i/>
          <w:iCs/>
        </w:rPr>
        <w:t xml:space="preserve"> la négociation</w:t>
      </w:r>
      <w:r>
        <w:t>]</w:t>
      </w:r>
      <w:r w:rsidR="009B0E88">
        <w:t xml:space="preserve"> Vu l'entretien ayant eu lieu avec le destinataire [</w:t>
      </w:r>
      <w:r w:rsidR="009B0E88" w:rsidRPr="00601FE7">
        <w:rPr>
          <w:i/>
        </w:rPr>
        <w:t>M. … Mme…</w:t>
      </w:r>
      <w:r w:rsidR="009B0E88" w:rsidRPr="00601FE7">
        <w:rPr>
          <w:iCs/>
        </w:rPr>
        <w:t>]</w:t>
      </w:r>
      <w:r w:rsidR="009B0E88" w:rsidRPr="00601FE7">
        <w:t xml:space="preserve"> </w:t>
      </w:r>
      <w:r w:rsidR="009B0E88">
        <w:t>de la présente mesure afin d'obtenir une prestation sur base conventionnelle ;</w:t>
      </w:r>
    </w:p>
    <w:p w14:paraId="35F138C3" w14:textId="77777777" w:rsidR="009B0E88" w:rsidRDefault="009B0E88" w:rsidP="009B0E88">
      <w:pPr>
        <w:tabs>
          <w:tab w:val="right" w:pos="-1985"/>
          <w:tab w:val="left" w:pos="6237"/>
        </w:tabs>
        <w:spacing w:line="240" w:lineRule="auto"/>
      </w:pPr>
    </w:p>
    <w:p w14:paraId="021B6656" w14:textId="77777777" w:rsidR="009B0E88" w:rsidRDefault="009B0E88" w:rsidP="009B0E88">
      <w:pPr>
        <w:tabs>
          <w:tab w:val="right" w:pos="-1985"/>
          <w:tab w:val="left" w:pos="6237"/>
        </w:tabs>
        <w:spacing w:line="240" w:lineRule="auto"/>
        <w:rPr>
          <w:rFonts w:cs="Calibri"/>
          <w:lang w:eastAsia="fr-BE"/>
        </w:rPr>
      </w:pPr>
      <w:r>
        <w:rPr>
          <w:rFonts w:cs="Calibri"/>
          <w:lang w:eastAsia="fr-BE"/>
        </w:rPr>
        <w:t xml:space="preserve">Considérant que les communes ont pour mission de faire jouir les habitants des avantages d’une bonne police, notamment de la propreté, de la salubrité, de la sûreté et de la tranquillité dans les rues, lieux et édifices publics ; </w:t>
      </w:r>
    </w:p>
    <w:p w14:paraId="7031AE62" w14:textId="77777777" w:rsidR="009B0E88" w:rsidRDefault="009B0E88" w:rsidP="009B0E88">
      <w:pPr>
        <w:tabs>
          <w:tab w:val="right" w:pos="-1985"/>
          <w:tab w:val="left" w:pos="6237"/>
        </w:tabs>
        <w:spacing w:line="240" w:lineRule="auto"/>
        <w:rPr>
          <w:rFonts w:cs="Calibri"/>
          <w:lang w:eastAsia="fr-BE"/>
        </w:rPr>
      </w:pPr>
    </w:p>
    <w:p w14:paraId="3CFBC7D6" w14:textId="77777777" w:rsidR="009B0E88" w:rsidRDefault="009B0E88" w:rsidP="009B0E88">
      <w:pPr>
        <w:tabs>
          <w:tab w:val="right" w:pos="-1985"/>
          <w:tab w:val="left" w:pos="6237"/>
        </w:tabs>
        <w:spacing w:line="240" w:lineRule="auto"/>
        <w:rPr>
          <w:rFonts w:cs="Calibri"/>
          <w:lang w:eastAsia="fr-BE"/>
        </w:rPr>
      </w:pPr>
      <w:r w:rsidRPr="00627C7F">
        <w:rPr>
          <w:rFonts w:cs="Calibri"/>
          <w:i/>
          <w:lang w:eastAsia="fr-BE"/>
        </w:rPr>
        <w:t>(</w:t>
      </w:r>
      <w:r w:rsidRPr="00627C7F">
        <w:rPr>
          <w:rFonts w:cs="Calibri"/>
          <w:bCs/>
          <w:i/>
          <w:iCs/>
          <w:lang w:eastAsia="fr-BE"/>
        </w:rPr>
        <w:t>Si utilisation de l’art. 135, par. 2, 5</w:t>
      </w:r>
      <w:r w:rsidRPr="00627C7F">
        <w:rPr>
          <w:rFonts w:cs="Calibri"/>
          <w:b/>
          <w:bCs/>
          <w:i/>
          <w:iCs/>
          <w:lang w:eastAsia="fr-BE"/>
        </w:rPr>
        <w:t>°</w:t>
      </w:r>
      <w:r>
        <w:rPr>
          <w:rFonts w:cs="Calibri"/>
          <w:lang w:eastAsia="fr-BE"/>
        </w:rPr>
        <w:t> </w:t>
      </w:r>
      <w:r w:rsidRPr="00627C7F">
        <w:rPr>
          <w:rFonts w:cs="Calibri"/>
          <w:i/>
          <w:lang w:eastAsia="fr-BE"/>
        </w:rPr>
        <w:t>: Considérant que parmi les objets de police confiés à la vigilance et l’autorité des communes se trouve le soin de prévenir, par les précautions convenables, et celui de faire cesser par la distribution des secours nécessaires, les accidents et fléaux calamiteux, tels que les incendies, les épidémies et les épizooties) ;</w:t>
      </w:r>
    </w:p>
    <w:p w14:paraId="2ABA7217" w14:textId="77777777" w:rsidR="00BD1611" w:rsidRDefault="00BD1611" w:rsidP="004241C4">
      <w:pPr>
        <w:pStyle w:val="arrte"/>
        <w:spacing w:before="0" w:after="0"/>
        <w:jc w:val="both"/>
        <w:rPr>
          <w:rFonts w:ascii="Calibri" w:eastAsia="Calibri" w:hAnsi="Calibri" w:cs="Calibri"/>
          <w:spacing w:val="0"/>
          <w:sz w:val="18"/>
          <w:szCs w:val="18"/>
          <w:u w:val="single"/>
          <w:lang w:eastAsia="en-US"/>
        </w:rPr>
      </w:pPr>
    </w:p>
    <w:p w14:paraId="37C1DFA0" w14:textId="77777777" w:rsidR="00270B6F" w:rsidRPr="004241C4" w:rsidRDefault="00270B6F" w:rsidP="004241C4">
      <w:pPr>
        <w:pStyle w:val="arrte"/>
        <w:spacing w:before="0" w:after="0"/>
        <w:jc w:val="both"/>
        <w:rPr>
          <w:rFonts w:ascii="Calibri" w:eastAsia="Calibri" w:hAnsi="Calibri" w:cs="Calibri"/>
          <w:spacing w:val="0"/>
          <w:u w:val="single"/>
          <w:lang w:eastAsia="en-US"/>
        </w:rPr>
      </w:pPr>
      <w:r w:rsidRPr="004241C4">
        <w:rPr>
          <w:rFonts w:ascii="Calibri" w:eastAsia="Calibri" w:hAnsi="Calibri" w:cs="Calibri"/>
          <w:spacing w:val="0"/>
          <w:u w:val="single"/>
          <w:lang w:eastAsia="en-US"/>
        </w:rPr>
        <w:t>ARRÊTE :</w:t>
      </w:r>
    </w:p>
    <w:p w14:paraId="23ACDC36" w14:textId="77777777" w:rsidR="00270B6F" w:rsidRDefault="00270B6F" w:rsidP="004241C4">
      <w:pPr>
        <w:pStyle w:val="arrte"/>
        <w:spacing w:before="0" w:after="0"/>
        <w:jc w:val="both"/>
        <w:rPr>
          <w:rFonts w:ascii="Calibri" w:eastAsia="Calibri" w:hAnsi="Calibri" w:cs="Calibri"/>
          <w:spacing w:val="0"/>
          <w:lang w:eastAsia="en-US"/>
        </w:rPr>
      </w:pPr>
    </w:p>
    <w:p w14:paraId="3988CA5A" w14:textId="77777777" w:rsidR="00270B6F" w:rsidRDefault="00270B6F" w:rsidP="004241C4">
      <w:pPr>
        <w:pStyle w:val="arrte"/>
        <w:spacing w:before="0" w:after="0"/>
        <w:jc w:val="both"/>
        <w:rPr>
          <w:rFonts w:ascii="Calibri" w:eastAsia="Calibri" w:hAnsi="Calibri" w:cs="Calibri"/>
          <w:spacing w:val="0"/>
          <w:lang w:eastAsia="en-US"/>
        </w:rPr>
      </w:pPr>
      <w:r w:rsidRPr="004A5693">
        <w:rPr>
          <w:rFonts w:ascii="Calibri" w:eastAsia="Calibri" w:hAnsi="Calibri" w:cs="Calibri"/>
          <w:spacing w:val="0"/>
          <w:lang w:eastAsia="en-US"/>
        </w:rPr>
        <w:t>Article 1 :</w:t>
      </w:r>
    </w:p>
    <w:p w14:paraId="4FC7A427" w14:textId="77777777" w:rsidR="00270B6F" w:rsidRPr="004A5693" w:rsidRDefault="00270B6F" w:rsidP="004241C4">
      <w:pPr>
        <w:pStyle w:val="arrte"/>
        <w:spacing w:before="0" w:after="0"/>
        <w:jc w:val="both"/>
        <w:rPr>
          <w:rFonts w:ascii="Calibri" w:eastAsia="Calibri" w:hAnsi="Calibri" w:cs="Calibri"/>
          <w:spacing w:val="0"/>
          <w:lang w:eastAsia="en-US"/>
        </w:rPr>
      </w:pPr>
    </w:p>
    <w:p w14:paraId="38F1549E" w14:textId="77777777" w:rsidR="00270B6F" w:rsidRPr="004A5693" w:rsidRDefault="00270B6F" w:rsidP="004241C4">
      <w:pPr>
        <w:pStyle w:val="arrte"/>
        <w:spacing w:before="0" w:after="0"/>
        <w:ind w:left="708" w:firstLine="708"/>
        <w:jc w:val="both"/>
        <w:rPr>
          <w:rFonts w:ascii="Calibri" w:eastAsia="Calibri" w:hAnsi="Calibri" w:cs="Calibri"/>
          <w:b w:val="0"/>
          <w:bCs w:val="0"/>
          <w:spacing w:val="0"/>
          <w:lang w:eastAsia="en-US"/>
        </w:rPr>
      </w:pPr>
      <w:r w:rsidRPr="004A5693">
        <w:rPr>
          <w:rFonts w:ascii="Calibri" w:eastAsia="Calibri" w:hAnsi="Calibri" w:cs="Calibri"/>
          <w:b w:val="0"/>
          <w:bCs w:val="0"/>
          <w:spacing w:val="0"/>
          <w:lang w:eastAsia="en-US"/>
        </w:rPr>
        <w:t xml:space="preserve">Madame/Monsieur … </w:t>
      </w:r>
      <w:r>
        <w:rPr>
          <w:rFonts w:ascii="Calibri" w:eastAsia="Calibri" w:hAnsi="Calibri" w:cs="Calibri"/>
          <w:b w:val="0"/>
          <w:bCs w:val="0"/>
          <w:spacing w:val="0"/>
          <w:lang w:eastAsia="en-US"/>
        </w:rPr>
        <w:t>/ entreprise</w:t>
      </w:r>
    </w:p>
    <w:p w14:paraId="1D48132F" w14:textId="6ECFE68C" w:rsidR="00270B6F" w:rsidRPr="004A5693" w:rsidRDefault="00270B6F" w:rsidP="004241C4">
      <w:pPr>
        <w:pStyle w:val="arrte"/>
        <w:spacing w:before="0" w:after="0"/>
        <w:ind w:left="708" w:firstLine="708"/>
        <w:jc w:val="both"/>
        <w:rPr>
          <w:rFonts w:ascii="Calibri" w:eastAsia="Calibri" w:hAnsi="Calibri" w:cs="Calibri"/>
          <w:b w:val="0"/>
          <w:bCs w:val="0"/>
          <w:spacing w:val="0"/>
          <w:lang w:eastAsia="en-US"/>
        </w:rPr>
      </w:pPr>
      <w:r w:rsidRPr="004A5693">
        <w:rPr>
          <w:rFonts w:ascii="Calibri" w:eastAsia="Calibri" w:hAnsi="Calibri" w:cs="Calibri"/>
          <w:b w:val="0"/>
          <w:bCs w:val="0"/>
          <w:spacing w:val="0"/>
          <w:lang w:eastAsia="en-US"/>
        </w:rPr>
        <w:t>Domicilié (e) ….</w:t>
      </w:r>
      <w:r>
        <w:rPr>
          <w:rFonts w:ascii="Calibri" w:eastAsia="Calibri" w:hAnsi="Calibri" w:cs="Calibri"/>
          <w:b w:val="0"/>
          <w:bCs w:val="0"/>
          <w:spacing w:val="0"/>
          <w:lang w:eastAsia="en-US"/>
        </w:rPr>
        <w:t>/ siège social….</w:t>
      </w:r>
      <w:r w:rsidRPr="004A5693">
        <w:rPr>
          <w:rFonts w:ascii="Calibri" w:eastAsia="Calibri" w:hAnsi="Calibri" w:cs="Calibri"/>
          <w:b w:val="0"/>
          <w:bCs w:val="0"/>
          <w:spacing w:val="0"/>
          <w:lang w:eastAsia="en-US"/>
        </w:rPr>
        <w:t xml:space="preserve"> </w:t>
      </w:r>
    </w:p>
    <w:p w14:paraId="7114A71F" w14:textId="77487EE6" w:rsidR="00270B6F" w:rsidRDefault="00270B6F" w:rsidP="004241C4">
      <w:pPr>
        <w:pStyle w:val="arrte"/>
        <w:spacing w:before="0" w:after="0"/>
        <w:ind w:left="1416"/>
        <w:jc w:val="both"/>
        <w:rPr>
          <w:rFonts w:ascii="Calibri" w:eastAsia="Calibri" w:hAnsi="Calibri" w:cs="Calibri"/>
          <w:b w:val="0"/>
          <w:bCs w:val="0"/>
          <w:spacing w:val="0"/>
          <w:lang w:eastAsia="en-US"/>
        </w:rPr>
      </w:pPr>
      <w:r>
        <w:rPr>
          <w:rFonts w:ascii="Calibri" w:eastAsia="Calibri" w:hAnsi="Calibri" w:cs="Calibri"/>
          <w:b w:val="0"/>
          <w:bCs w:val="0"/>
          <w:spacing w:val="0"/>
          <w:lang w:eastAsia="en-US"/>
        </w:rPr>
        <w:t xml:space="preserve">Est tenu(e) de fournir les biens suivants dont </w:t>
      </w:r>
      <w:r w:rsidR="00D81616">
        <w:rPr>
          <w:rFonts w:ascii="Calibri" w:eastAsia="Calibri" w:hAnsi="Calibri" w:cs="Calibri"/>
          <w:b w:val="0"/>
          <w:bCs w:val="0"/>
          <w:spacing w:val="0"/>
          <w:lang w:eastAsia="en-US"/>
        </w:rPr>
        <w:t>il/</w:t>
      </w:r>
      <w:r>
        <w:rPr>
          <w:rFonts w:ascii="Calibri" w:eastAsia="Calibri" w:hAnsi="Calibri" w:cs="Calibri"/>
          <w:b w:val="0"/>
          <w:bCs w:val="0"/>
          <w:spacing w:val="0"/>
          <w:lang w:eastAsia="en-US"/>
        </w:rPr>
        <w:t>elle dispose pour la date du (compléter) :</w:t>
      </w:r>
    </w:p>
    <w:p w14:paraId="405C412E" w14:textId="77777777" w:rsidR="00270B6F" w:rsidRPr="0081675D" w:rsidRDefault="00270B6F" w:rsidP="004241C4">
      <w:pPr>
        <w:pStyle w:val="arrte"/>
        <w:numPr>
          <w:ilvl w:val="0"/>
          <w:numId w:val="2"/>
        </w:numPr>
        <w:spacing w:before="0" w:after="0"/>
        <w:jc w:val="both"/>
        <w:rPr>
          <w:rFonts w:ascii="Calibri" w:eastAsia="Calibri" w:hAnsi="Calibri" w:cs="Calibri"/>
          <w:b w:val="0"/>
          <w:bCs w:val="0"/>
          <w:spacing w:val="0"/>
          <w:sz w:val="18"/>
          <w:szCs w:val="18"/>
          <w:lang w:eastAsia="en-US"/>
        </w:rPr>
      </w:pPr>
      <w:r>
        <w:rPr>
          <w:rFonts w:ascii="Calibri" w:eastAsia="Calibri" w:hAnsi="Calibri" w:cs="Calibri"/>
          <w:b w:val="0"/>
          <w:bCs w:val="0"/>
          <w:spacing w:val="0"/>
          <w:lang w:eastAsia="en-US"/>
        </w:rPr>
        <w:t>Biens :</w:t>
      </w:r>
    </w:p>
    <w:p w14:paraId="2E3D515C" w14:textId="77777777" w:rsidR="00270B6F" w:rsidRPr="0081675D" w:rsidRDefault="00270B6F" w:rsidP="004241C4">
      <w:pPr>
        <w:pStyle w:val="arrte"/>
        <w:numPr>
          <w:ilvl w:val="0"/>
          <w:numId w:val="2"/>
        </w:numPr>
        <w:spacing w:before="0" w:after="0"/>
        <w:jc w:val="both"/>
        <w:rPr>
          <w:rFonts w:ascii="Calibri" w:eastAsia="Calibri" w:hAnsi="Calibri" w:cs="Calibri"/>
          <w:b w:val="0"/>
          <w:bCs w:val="0"/>
          <w:spacing w:val="0"/>
          <w:sz w:val="18"/>
          <w:szCs w:val="18"/>
          <w:lang w:eastAsia="en-US"/>
        </w:rPr>
      </w:pPr>
      <w:r>
        <w:rPr>
          <w:rFonts w:ascii="Calibri" w:eastAsia="Calibri" w:hAnsi="Calibri" w:cs="Calibri"/>
          <w:b w:val="0"/>
          <w:bCs w:val="0"/>
          <w:spacing w:val="0"/>
          <w:lang w:eastAsia="en-US"/>
        </w:rPr>
        <w:t>Quantité :</w:t>
      </w:r>
    </w:p>
    <w:p w14:paraId="6A634673" w14:textId="77777777" w:rsidR="00270B6F" w:rsidRPr="004241C4" w:rsidRDefault="00270B6F" w:rsidP="004241C4">
      <w:pPr>
        <w:pStyle w:val="09-TexteLosangesBleus"/>
        <w:numPr>
          <w:ilvl w:val="0"/>
          <w:numId w:val="0"/>
        </w:numPr>
        <w:spacing w:before="0" w:line="240" w:lineRule="auto"/>
        <w:ind w:left="227" w:hanging="227"/>
        <w:rPr>
          <w:b w:val="0"/>
          <w:bCs/>
        </w:rPr>
      </w:pPr>
    </w:p>
    <w:p w14:paraId="7D9291C7" w14:textId="77777777" w:rsidR="00270B6F" w:rsidRDefault="00270B6F" w:rsidP="004241C4">
      <w:pPr>
        <w:pStyle w:val="09-TexteLosangesBleus"/>
        <w:numPr>
          <w:ilvl w:val="0"/>
          <w:numId w:val="0"/>
        </w:numPr>
        <w:spacing w:before="0" w:line="240" w:lineRule="auto"/>
        <w:ind w:left="1410" w:hanging="1410"/>
        <w:rPr>
          <w:b w:val="0"/>
          <w:bCs/>
        </w:rPr>
      </w:pPr>
      <w:r>
        <w:t xml:space="preserve">Article 2 : </w:t>
      </w:r>
      <w:r>
        <w:tab/>
      </w:r>
      <w:r w:rsidRPr="004A5693">
        <w:rPr>
          <w:b w:val="0"/>
          <w:bCs/>
        </w:rPr>
        <w:t>Le présent arrêté sera notifié à son destinataire.</w:t>
      </w:r>
      <w:r>
        <w:rPr>
          <w:b w:val="0"/>
          <w:bCs/>
        </w:rPr>
        <w:t xml:space="preserve"> </w:t>
      </w:r>
    </w:p>
    <w:p w14:paraId="7AEF6917" w14:textId="77777777" w:rsidR="00270B6F" w:rsidRPr="008B78A3" w:rsidRDefault="00270B6F" w:rsidP="004241C4">
      <w:pPr>
        <w:pStyle w:val="09-TexteLosangesBleus"/>
        <w:numPr>
          <w:ilvl w:val="0"/>
          <w:numId w:val="0"/>
        </w:numPr>
        <w:spacing w:before="0" w:line="240" w:lineRule="auto"/>
        <w:ind w:left="1410" w:hanging="1410"/>
        <w:rPr>
          <w:b w:val="0"/>
          <w:bCs/>
        </w:rPr>
      </w:pPr>
      <w:r>
        <w:tab/>
      </w:r>
      <w:r>
        <w:tab/>
      </w:r>
      <w:r>
        <w:tab/>
      </w:r>
      <w:r>
        <w:rPr>
          <w:b w:val="0"/>
          <w:bCs/>
        </w:rPr>
        <w:t xml:space="preserve">Tout </w:t>
      </w:r>
      <w:r w:rsidRPr="008B78A3">
        <w:rPr>
          <w:b w:val="0"/>
          <w:bCs/>
        </w:rPr>
        <w:t xml:space="preserve">dommage occasionné aux choses </w:t>
      </w:r>
      <w:r>
        <w:rPr>
          <w:b w:val="0"/>
          <w:bCs/>
        </w:rPr>
        <w:t>r</w:t>
      </w:r>
      <w:r w:rsidRPr="008B78A3">
        <w:rPr>
          <w:b w:val="0"/>
          <w:bCs/>
        </w:rPr>
        <w:t>equises et résultant d'accidents survenus dans le cours ou par le fait de l'exécution des opérations en vue desquelles la réquisition a eu lieu</w:t>
      </w:r>
      <w:r>
        <w:rPr>
          <w:b w:val="0"/>
          <w:bCs/>
        </w:rPr>
        <w:t xml:space="preserve"> sera indemnisé.</w:t>
      </w:r>
    </w:p>
    <w:p w14:paraId="08042454" w14:textId="77777777" w:rsidR="00270B6F" w:rsidRPr="004241C4" w:rsidRDefault="00270B6F" w:rsidP="004241C4">
      <w:pPr>
        <w:spacing w:line="240" w:lineRule="auto"/>
        <w:contextualSpacing w:val="0"/>
        <w:rPr>
          <w:rFonts w:cs="Calibri"/>
          <w:bCs/>
        </w:rPr>
      </w:pPr>
    </w:p>
    <w:p w14:paraId="21F25D18" w14:textId="77777777" w:rsidR="00270B6F" w:rsidRDefault="00270B6F" w:rsidP="004241C4">
      <w:pPr>
        <w:spacing w:line="240" w:lineRule="auto"/>
        <w:ind w:left="1410" w:hanging="1410"/>
        <w:contextualSpacing w:val="0"/>
        <w:rPr>
          <w:rFonts w:cs="Calibri"/>
          <w:b/>
        </w:rPr>
      </w:pPr>
      <w:r>
        <w:rPr>
          <w:rFonts w:cs="Calibri"/>
          <w:b/>
        </w:rPr>
        <w:t xml:space="preserve">Article 3 : </w:t>
      </w:r>
      <w:r>
        <w:rPr>
          <w:rFonts w:cs="Calibri"/>
          <w:bCs/>
        </w:rPr>
        <w:tab/>
        <w:t>Un recours en suspension ou en annulation peut être introduit devant le Conseil d’Etat contre la présente décision. Pour ce faire, une requête doit être adressée au Conseil d’Etat, soit par lettre recommandée à la poste, à l’adresse suivante : rue de la Science, 33, à 1040 Bruxelles ; soit par voie électronique. Cette requête doit être introduite dans les soixante jours à dater de la réception de la présente notification.</w:t>
      </w:r>
    </w:p>
    <w:p w14:paraId="69EA2C7F" w14:textId="77777777" w:rsidR="00232EAE" w:rsidRPr="004241C4" w:rsidRDefault="00232EAE" w:rsidP="00270B6F">
      <w:pPr>
        <w:spacing w:after="160" w:line="259" w:lineRule="auto"/>
        <w:contextualSpacing w:val="0"/>
        <w:jc w:val="left"/>
        <w:rPr>
          <w:rFonts w:cs="Calibri"/>
          <w:bCs/>
        </w:rPr>
      </w:pPr>
    </w:p>
    <w:sectPr w:rsidR="00232EAE" w:rsidRPr="004241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B06C48"/>
    <w:multiLevelType w:val="hybridMultilevel"/>
    <w:tmpl w:val="B8CA9D00"/>
    <w:lvl w:ilvl="0" w:tplc="314EDAF6">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6F"/>
    <w:rsid w:val="00022053"/>
    <w:rsid w:val="0003036E"/>
    <w:rsid w:val="00046029"/>
    <w:rsid w:val="00232EAE"/>
    <w:rsid w:val="00270B6F"/>
    <w:rsid w:val="00302DAC"/>
    <w:rsid w:val="00383353"/>
    <w:rsid w:val="003F7C5C"/>
    <w:rsid w:val="004241C4"/>
    <w:rsid w:val="004A106A"/>
    <w:rsid w:val="00506FA6"/>
    <w:rsid w:val="00532CD9"/>
    <w:rsid w:val="00555869"/>
    <w:rsid w:val="0088001A"/>
    <w:rsid w:val="009B0E88"/>
    <w:rsid w:val="00AE3AD3"/>
    <w:rsid w:val="00B608AE"/>
    <w:rsid w:val="00BD1611"/>
    <w:rsid w:val="00D81616"/>
    <w:rsid w:val="00F36A8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DBF22"/>
  <w15:chartTrackingRefBased/>
  <w15:docId w15:val="{15EB18B1-D154-4C23-B093-1C17CBC2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Générique"/>
    <w:qFormat/>
    <w:rsid w:val="00270B6F"/>
    <w:pPr>
      <w:spacing w:after="0" w:line="240" w:lineRule="exact"/>
      <w:contextualSpacing/>
      <w:jc w:val="both"/>
    </w:pPr>
    <w:rPr>
      <w:rFonts w:ascii="Calibri" w:eastAsia="Times New Roman" w:hAnsi="Calibri"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rte">
    <w:name w:val="&quot;arrête&quot;"/>
    <w:basedOn w:val="Normal"/>
    <w:rsid w:val="00270B6F"/>
    <w:pPr>
      <w:spacing w:before="240" w:after="240" w:line="240" w:lineRule="auto"/>
      <w:contextualSpacing w:val="0"/>
      <w:jc w:val="center"/>
    </w:pPr>
    <w:rPr>
      <w:rFonts w:ascii="Arial" w:hAnsi="Arial" w:cs="Arial"/>
      <w:b/>
      <w:bCs/>
      <w:spacing w:val="40"/>
      <w:lang w:eastAsia="fr-FR"/>
    </w:rPr>
  </w:style>
  <w:style w:type="paragraph" w:customStyle="1" w:styleId="09-TexteLosangesBleus">
    <w:name w:val="09 - Texte Losanges Bleus"/>
    <w:basedOn w:val="Normal"/>
    <w:qFormat/>
    <w:rsid w:val="00270B6F"/>
    <w:pPr>
      <w:numPr>
        <w:numId w:val="1"/>
      </w:numPr>
      <w:tabs>
        <w:tab w:val="left" w:pos="240"/>
      </w:tabs>
      <w:spacing w:before="120"/>
      <w:ind w:left="227" w:hanging="227"/>
      <w:contextualSpacing w:val="0"/>
    </w:pPr>
    <w:rPr>
      <w:b/>
    </w:rPr>
  </w:style>
  <w:style w:type="paragraph" w:styleId="Textebrut">
    <w:name w:val="Plain Text"/>
    <w:basedOn w:val="Normal"/>
    <w:link w:val="TextebrutCar"/>
    <w:uiPriority w:val="99"/>
    <w:semiHidden/>
    <w:unhideWhenUsed/>
    <w:rsid w:val="00270B6F"/>
    <w:pPr>
      <w:spacing w:line="240" w:lineRule="auto"/>
      <w:contextualSpacing w:val="0"/>
      <w:jc w:val="left"/>
    </w:pPr>
    <w:rPr>
      <w:rFonts w:eastAsiaTheme="minorHAnsi" w:cstheme="minorBidi"/>
      <w:szCs w:val="21"/>
      <w:lang w:val="fr-BE"/>
    </w:rPr>
  </w:style>
  <w:style w:type="character" w:customStyle="1" w:styleId="TextebrutCar">
    <w:name w:val="Texte brut Car"/>
    <w:basedOn w:val="Policepardfaut"/>
    <w:link w:val="Textebrut"/>
    <w:uiPriority w:val="99"/>
    <w:semiHidden/>
    <w:rsid w:val="00270B6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778</Words>
  <Characters>4285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Ambre Vassart</dc:creator>
  <cp:keywords/>
  <dc:description/>
  <cp:lastModifiedBy>Maxime Banse</cp:lastModifiedBy>
  <cp:revision>11</cp:revision>
  <dcterms:created xsi:type="dcterms:W3CDTF">2020-04-01T14:49:00Z</dcterms:created>
  <dcterms:modified xsi:type="dcterms:W3CDTF">2020-04-02T13:16:00Z</dcterms:modified>
</cp:coreProperties>
</file>